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B04" w:rsidRDefault="00A27676">
      <w:pPr>
        <w:spacing w:after="0" w:line="276" w:lineRule="auto"/>
        <w:jc w:val="center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</w:rPr>
        <w:t xml:space="preserve">OYELEYE EMMANUEL </w:t>
      </w:r>
      <w:proofErr w:type="spellStart"/>
      <w:r>
        <w:rPr>
          <w:b/>
          <w:sz w:val="36"/>
          <w:szCs w:val="36"/>
        </w:rPr>
        <w:t>OYEYEMI</w:t>
      </w:r>
      <w:proofErr w:type="spellEnd"/>
    </w:p>
    <w:p w:rsidR="005C2B04" w:rsidRDefault="00A27676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Ibadan</w:t>
      </w:r>
      <w:r w:rsidR="00B34EBB">
        <w:rPr>
          <w:sz w:val="20"/>
          <w:szCs w:val="20"/>
        </w:rPr>
        <w:t xml:space="preserve"> | </w:t>
      </w:r>
      <w:r>
        <w:rPr>
          <w:sz w:val="20"/>
          <w:szCs w:val="20"/>
        </w:rPr>
        <w:t>emmanueloyeleye</w:t>
      </w:r>
      <w:hyperlink r:id="rId6">
        <w:r w:rsidR="00B34EBB">
          <w:rPr>
            <w:color w:val="0563C1"/>
            <w:sz w:val="20"/>
            <w:szCs w:val="20"/>
            <w:u w:val="single"/>
          </w:rPr>
          <w:t>@gmail.com</w:t>
        </w:r>
      </w:hyperlink>
      <w:r w:rsidR="00B34EBB">
        <w:rPr>
          <w:sz w:val="20"/>
          <w:szCs w:val="20"/>
        </w:rPr>
        <w:t xml:space="preserve"> | 0</w:t>
      </w:r>
      <w:r>
        <w:rPr>
          <w:sz w:val="20"/>
          <w:szCs w:val="20"/>
        </w:rPr>
        <w:t>8066087355</w:t>
      </w:r>
      <w:r w:rsidR="00B34EBB">
        <w:rPr>
          <w:sz w:val="20"/>
          <w:szCs w:val="20"/>
        </w:rPr>
        <w:t xml:space="preserve"> |</w:t>
      </w:r>
      <w:r>
        <w:rPr>
          <w:sz w:val="20"/>
          <w:szCs w:val="20"/>
        </w:rPr>
        <w:t>08082004014</w:t>
      </w:r>
    </w:p>
    <w:p w:rsidR="005C2B04" w:rsidRDefault="00B34EBB">
      <w:pPr>
        <w:tabs>
          <w:tab w:val="center" w:pos="4961"/>
        </w:tabs>
        <w:spacing w:before="24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PROFILE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667500" cy="381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1775" y="3770475"/>
                          <a:ext cx="664845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667500" cy="381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304800</wp:posOffset>
                </wp:positionV>
                <wp:extent cx="6622415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793" y="3775238"/>
                          <a:ext cx="662241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304800</wp:posOffset>
                </wp:positionV>
                <wp:extent cx="6622415" cy="127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24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2B04" w:rsidRDefault="00B34EBB">
      <w:pPr>
        <w:tabs>
          <w:tab w:val="center" w:pos="496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Reliable Employee &amp; Engagement Officer with energetic and resourceful customer s</w:t>
      </w:r>
      <w:r w:rsidR="00B14234">
        <w:rPr>
          <w:sz w:val="20"/>
          <w:szCs w:val="20"/>
        </w:rPr>
        <w:t xml:space="preserve">ervice professional with over </w:t>
      </w:r>
      <w:r>
        <w:rPr>
          <w:sz w:val="20"/>
          <w:szCs w:val="20"/>
        </w:rPr>
        <w:t>f</w:t>
      </w:r>
      <w:r w:rsidR="00B14234">
        <w:rPr>
          <w:sz w:val="20"/>
          <w:szCs w:val="20"/>
        </w:rPr>
        <w:t>ive</w:t>
      </w:r>
      <w:r>
        <w:rPr>
          <w:sz w:val="20"/>
          <w:szCs w:val="20"/>
        </w:rPr>
        <w:t xml:space="preserve"> years of experience resolving customer complaints and promoting conflict resolution. Ability to cultivate key client relationships for multiple campaigns in diverse industries. Expertise in client services, account management and relationship-building.</w:t>
      </w:r>
    </w:p>
    <w:p w:rsidR="005C2B04" w:rsidRDefault="00B34EB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WORK HISTORY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603365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44318" y="3775238"/>
                          <a:ext cx="660336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603365" cy="127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3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F71B8" w:rsidRDefault="00EF71B8" w:rsidP="00EF71B8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Bochum Micro Finance Bank , Ibadan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B34EB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February 2015 – </w:t>
      </w:r>
      <w:r w:rsidR="00B34EBB">
        <w:rPr>
          <w:b/>
          <w:sz w:val="20"/>
          <w:szCs w:val="20"/>
        </w:rPr>
        <w:t xml:space="preserve">January </w:t>
      </w:r>
      <w:r>
        <w:rPr>
          <w:b/>
          <w:sz w:val="20"/>
          <w:szCs w:val="20"/>
        </w:rPr>
        <w:t>2016</w:t>
      </w:r>
    </w:p>
    <w:p w:rsidR="00EF71B8" w:rsidRDefault="00EF71B8" w:rsidP="00EF71B8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Position: </w:t>
      </w:r>
      <w:r>
        <w:rPr>
          <w:sz w:val="20"/>
          <w:szCs w:val="20"/>
        </w:rPr>
        <w:t xml:space="preserve">Marketer  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Market Loan Product and process Loan Applications for SME, public and private sectors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Interview loan applicants to determine financial eligibility and feasibility of repayment of loans.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Determine all applicable ratios and metrics and set up loan payment plans .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 loan contracts and counsel clients on policies and restrictions.</w:t>
      </w:r>
    </w:p>
    <w:p w:rsidR="00EF71B8" w:rsidRDefault="00EF71B8">
      <w:pPr>
        <w:spacing w:after="0" w:line="276" w:lineRule="auto"/>
        <w:jc w:val="both"/>
        <w:rPr>
          <w:b/>
          <w:sz w:val="20"/>
          <w:szCs w:val="20"/>
        </w:rPr>
      </w:pPr>
    </w:p>
    <w:p w:rsidR="00EF71B8" w:rsidRDefault="00EF71B8" w:rsidP="00EF71B8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CIN Trust , Ibadan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</w:r>
      <w:r w:rsidR="003A07E9">
        <w:rPr>
          <w:b/>
          <w:sz w:val="20"/>
          <w:szCs w:val="20"/>
        </w:rPr>
        <w:t xml:space="preserve">           </w:t>
      </w:r>
      <w:r w:rsidR="00B34EBB">
        <w:rPr>
          <w:b/>
          <w:sz w:val="20"/>
          <w:szCs w:val="20"/>
        </w:rPr>
        <w:t>February</w:t>
      </w:r>
      <w:r>
        <w:rPr>
          <w:b/>
          <w:sz w:val="20"/>
          <w:szCs w:val="20"/>
        </w:rPr>
        <w:t xml:space="preserve"> 2016 – A</w:t>
      </w:r>
      <w:r w:rsidR="00B34EBB">
        <w:rPr>
          <w:b/>
          <w:sz w:val="20"/>
          <w:szCs w:val="20"/>
        </w:rPr>
        <w:t>ugust</w:t>
      </w:r>
      <w:r>
        <w:rPr>
          <w:b/>
          <w:sz w:val="20"/>
          <w:szCs w:val="20"/>
        </w:rPr>
        <w:t xml:space="preserve"> 2016</w:t>
      </w:r>
    </w:p>
    <w:p w:rsidR="00EF71B8" w:rsidRDefault="00EF71B8" w:rsidP="00EF71B8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Position: </w:t>
      </w:r>
      <w:r>
        <w:rPr>
          <w:sz w:val="20"/>
          <w:szCs w:val="20"/>
        </w:rPr>
        <w:t xml:space="preserve">Debt Recovery  </w:t>
      </w:r>
    </w:p>
    <w:p w:rsidR="00EF71B8" w:rsidRDefault="00B34EBB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Liaise</w:t>
      </w:r>
      <w:r w:rsidR="00EF71B8">
        <w:rPr>
          <w:color w:val="000000"/>
          <w:sz w:val="20"/>
          <w:szCs w:val="20"/>
        </w:rPr>
        <w:t xml:space="preserve"> with Legal services providers on all challenged and problematic accounts.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Keep track of assigned accounts to identify outstanding debts.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Plan course of action to recover outstanding payments.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Locate and contact debtors to inquire of their payment status.</w:t>
      </w:r>
    </w:p>
    <w:p w:rsidR="00EF71B8" w:rsidRDefault="00EF71B8" w:rsidP="00EF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Negotiate payoff deadlines or payment plans</w:t>
      </w:r>
    </w:p>
    <w:p w:rsidR="00EF71B8" w:rsidRDefault="00EF71B8">
      <w:pPr>
        <w:spacing w:after="0" w:line="276" w:lineRule="auto"/>
        <w:jc w:val="both"/>
        <w:rPr>
          <w:b/>
          <w:sz w:val="20"/>
          <w:szCs w:val="20"/>
        </w:rPr>
      </w:pPr>
    </w:p>
    <w:p w:rsidR="005C2B04" w:rsidRDefault="00B34EBB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Sterling Bank, Victoria Island, Lagos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September</w:t>
      </w:r>
      <w:r w:rsidR="00A27676">
        <w:rPr>
          <w:b/>
          <w:sz w:val="20"/>
          <w:szCs w:val="20"/>
        </w:rPr>
        <w:t xml:space="preserve"> 2016</w:t>
      </w:r>
      <w:r>
        <w:rPr>
          <w:b/>
          <w:sz w:val="20"/>
          <w:szCs w:val="20"/>
        </w:rPr>
        <w:t xml:space="preserve"> – </w:t>
      </w:r>
      <w:r w:rsidR="00A27676">
        <w:rPr>
          <w:b/>
          <w:sz w:val="20"/>
          <w:szCs w:val="20"/>
        </w:rPr>
        <w:t>December 2018</w:t>
      </w:r>
    </w:p>
    <w:p w:rsidR="005C2B04" w:rsidRDefault="00B34EBB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Position: </w:t>
      </w:r>
      <w:r>
        <w:rPr>
          <w:sz w:val="20"/>
          <w:szCs w:val="20"/>
        </w:rPr>
        <w:t xml:space="preserve">Sales Representative 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Promptly respond to customer enquiries in person or via phone, email, mail or social media.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Quickly and efficiently open customer accounts by accurately recording account information.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Maintain financial accounts by processing customer adjustments in a professional manner.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Increased customer base by 30% during the year 2018 due to the delivery of quick service.</w:t>
      </w:r>
    </w:p>
    <w:p w:rsidR="005C2B04" w:rsidRDefault="005C2B04">
      <w:pPr>
        <w:spacing w:after="0" w:line="276" w:lineRule="auto"/>
        <w:jc w:val="both"/>
        <w:rPr>
          <w:b/>
          <w:sz w:val="20"/>
          <w:szCs w:val="20"/>
        </w:rPr>
      </w:pPr>
    </w:p>
    <w:p w:rsidR="005C2B04" w:rsidRDefault="00B34EBB">
      <w:p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DSTV, Mushin</w:t>
      </w:r>
      <w:r w:rsidR="00A27676">
        <w:rPr>
          <w:b/>
          <w:sz w:val="20"/>
          <w:szCs w:val="20"/>
        </w:rPr>
        <w:t xml:space="preserve"> Lagos</w:t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  <w:t xml:space="preserve">               January 20</w:t>
      </w:r>
      <w:r>
        <w:rPr>
          <w:b/>
          <w:sz w:val="20"/>
          <w:szCs w:val="20"/>
        </w:rPr>
        <w:t>19 – May</w:t>
      </w:r>
      <w:r w:rsidR="00A27676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1</w:t>
      </w:r>
    </w:p>
    <w:p w:rsidR="005C2B04" w:rsidRDefault="00B34EBB">
      <w:pPr>
        <w:tabs>
          <w:tab w:val="right" w:pos="9360"/>
        </w:tabs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Telephone Sales Representative 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Received 97% satisfaction rating from customers after completed phone or video </w:t>
      </w:r>
      <w:r>
        <w:rPr>
          <w:sz w:val="20"/>
          <w:szCs w:val="20"/>
        </w:rPr>
        <w:t>calls</w:t>
      </w:r>
      <w:r>
        <w:rPr>
          <w:color w:val="000000"/>
          <w:sz w:val="20"/>
          <w:szCs w:val="20"/>
        </w:rPr>
        <w:t>.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Kept records of customer interactions, processed customer accounts and filed documents.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Collaborated </w:t>
      </w:r>
      <w:r>
        <w:rPr>
          <w:sz w:val="20"/>
          <w:szCs w:val="20"/>
        </w:rPr>
        <w:t>with the team</w:t>
      </w:r>
      <w:r>
        <w:rPr>
          <w:color w:val="000000"/>
          <w:sz w:val="20"/>
          <w:szCs w:val="20"/>
        </w:rPr>
        <w:t xml:space="preserve"> to quickly resolve customer complaints with the appropriate action.</w:t>
      </w:r>
    </w:p>
    <w:p w:rsidR="005C2B04" w:rsidRDefault="00B34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Effectively managed approximately 100 incoming calls daily. </w:t>
      </w:r>
    </w:p>
    <w:p w:rsidR="00B752DD" w:rsidRDefault="00B752DD" w:rsidP="00B752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</w:p>
    <w:p w:rsidR="00B752DD" w:rsidRDefault="00292C2C" w:rsidP="00B752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Apex Trust Micro Finance Ban</w:t>
      </w:r>
      <w:r w:rsidR="00C72917">
        <w:rPr>
          <w:b/>
          <w:bCs/>
          <w:color w:val="000000"/>
          <w:sz w:val="20"/>
          <w:szCs w:val="20"/>
        </w:rPr>
        <w:t xml:space="preserve">k, Ibadan                                                                   </w:t>
      </w:r>
      <w:r w:rsidR="00041175">
        <w:rPr>
          <w:b/>
          <w:bCs/>
          <w:color w:val="000000"/>
          <w:sz w:val="20"/>
          <w:szCs w:val="20"/>
        </w:rPr>
        <w:t xml:space="preserve">January 2022 – Till </w:t>
      </w:r>
      <w:r w:rsidR="00225901">
        <w:rPr>
          <w:b/>
          <w:bCs/>
          <w:color w:val="000000"/>
          <w:sz w:val="20"/>
          <w:szCs w:val="20"/>
        </w:rPr>
        <w:t>Date</w:t>
      </w:r>
    </w:p>
    <w:p w:rsidR="00225901" w:rsidRPr="00225901" w:rsidRDefault="00225901" w:rsidP="00AC0E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Retail Banker</w:t>
      </w:r>
    </w:p>
    <w:p w:rsidR="00225901" w:rsidRPr="00A74401" w:rsidRDefault="00225901" w:rsidP="00EC13A4">
      <w:pPr>
        <w:pStyle w:val="ListParagraph"/>
        <w:numPr>
          <w:ilvl w:val="0"/>
          <w:numId w:val="6"/>
        </w:numPr>
        <w:spacing w:after="0" w:line="240" w:lineRule="auto"/>
        <w:jc w:val="both"/>
        <w:divId w:val="420682798"/>
        <w:rPr>
          <w:rFonts w:ascii="Montserrat" w:eastAsia="Times New Roman" w:hAnsi="Montserrat" w:cs="Times New Roman"/>
          <w:color w:val="333333"/>
          <w:sz w:val="23"/>
          <w:szCs w:val="23"/>
          <w:lang w:val="en-NG" w:eastAsia="en-GB"/>
        </w:rPr>
      </w:pPr>
      <w:r w:rsidRPr="00A74401">
        <w:rPr>
          <w:rFonts w:ascii="Montserrat" w:eastAsia="Times New Roman" w:hAnsi="Montserrat" w:cs="Times New Roman"/>
          <w:sz w:val="23"/>
          <w:szCs w:val="23"/>
          <w:lang w:val="en-NG" w:eastAsia="en-GB"/>
        </w:rPr>
        <w:t>Approach customers with the aim of winning new business,</w:t>
      </w:r>
    </w:p>
    <w:p w:rsidR="00225901" w:rsidRPr="00A74401" w:rsidRDefault="00225901" w:rsidP="00EC13A4">
      <w:pPr>
        <w:pStyle w:val="ListParagraph"/>
        <w:numPr>
          <w:ilvl w:val="0"/>
          <w:numId w:val="6"/>
        </w:numPr>
        <w:spacing w:after="0" w:line="240" w:lineRule="auto"/>
        <w:jc w:val="both"/>
        <w:divId w:val="420682798"/>
        <w:rPr>
          <w:rFonts w:ascii="Montserrat" w:eastAsia="Times New Roman" w:hAnsi="Montserrat" w:cs="Times New Roman"/>
          <w:color w:val="333333"/>
          <w:sz w:val="23"/>
          <w:szCs w:val="23"/>
          <w:lang w:val="en-NG" w:eastAsia="en-GB"/>
        </w:rPr>
      </w:pPr>
      <w:r w:rsidRPr="00A74401">
        <w:rPr>
          <w:rFonts w:ascii="Montserrat" w:eastAsia="Times New Roman" w:hAnsi="Montserrat" w:cs="Times New Roman"/>
          <w:sz w:val="23"/>
          <w:szCs w:val="23"/>
          <w:lang w:val="en-NG" w:eastAsia="en-GB"/>
        </w:rPr>
        <w:t>Meet with existing customers to strengthen business relationships with a view to increase financial growth of the bank.</w:t>
      </w:r>
    </w:p>
    <w:p w:rsidR="00225901" w:rsidRPr="00A74401" w:rsidRDefault="00225901" w:rsidP="00EC13A4">
      <w:pPr>
        <w:pStyle w:val="ListParagraph"/>
        <w:numPr>
          <w:ilvl w:val="0"/>
          <w:numId w:val="6"/>
        </w:numPr>
        <w:spacing w:after="0" w:line="240" w:lineRule="auto"/>
        <w:jc w:val="both"/>
        <w:divId w:val="420682798"/>
        <w:rPr>
          <w:rFonts w:ascii="Montserrat" w:eastAsia="Times New Roman" w:hAnsi="Montserrat" w:cs="Times New Roman"/>
          <w:color w:val="333333"/>
          <w:sz w:val="23"/>
          <w:szCs w:val="23"/>
          <w:lang w:val="en-NG" w:eastAsia="en-GB"/>
        </w:rPr>
      </w:pPr>
      <w:r w:rsidRPr="00A74401">
        <w:rPr>
          <w:rFonts w:ascii="Montserrat" w:eastAsia="Times New Roman" w:hAnsi="Montserrat" w:cs="Times New Roman"/>
          <w:sz w:val="23"/>
          <w:szCs w:val="23"/>
          <w:lang w:val="en-NG" w:eastAsia="en-GB"/>
        </w:rPr>
        <w:t>Aggressively market the bank’s products to ensure favorable market response and optimum build-up of revenue.</w:t>
      </w:r>
    </w:p>
    <w:p w:rsidR="00225901" w:rsidRPr="00EC334B" w:rsidRDefault="00225901" w:rsidP="00EC334B">
      <w:pPr>
        <w:pStyle w:val="ListParagraph"/>
        <w:numPr>
          <w:ilvl w:val="0"/>
          <w:numId w:val="6"/>
        </w:numPr>
        <w:spacing w:after="0" w:line="240" w:lineRule="auto"/>
        <w:jc w:val="both"/>
        <w:divId w:val="420682798"/>
        <w:rPr>
          <w:rFonts w:ascii="Montserrat" w:eastAsia="Times New Roman" w:hAnsi="Montserrat" w:cs="Times New Roman"/>
          <w:color w:val="333333"/>
          <w:sz w:val="23"/>
          <w:szCs w:val="23"/>
          <w:lang w:val="en-NG" w:eastAsia="en-GB"/>
        </w:rPr>
      </w:pPr>
      <w:r w:rsidRPr="00A74401">
        <w:rPr>
          <w:rFonts w:ascii="Montserrat" w:eastAsia="Times New Roman" w:hAnsi="Montserrat" w:cs="Times New Roman"/>
          <w:sz w:val="23"/>
          <w:szCs w:val="23"/>
          <w:lang w:val="en-NG" w:eastAsia="en-GB"/>
        </w:rPr>
        <w:t>Follow up customers with dormant accounts, convince to resume dealings with the bank.</w:t>
      </w:r>
    </w:p>
    <w:p w:rsidR="00225901" w:rsidRPr="00A74401" w:rsidRDefault="00225901" w:rsidP="00EC13A4">
      <w:pPr>
        <w:pStyle w:val="ListParagraph"/>
        <w:numPr>
          <w:ilvl w:val="0"/>
          <w:numId w:val="6"/>
        </w:numPr>
        <w:spacing w:after="0" w:line="240" w:lineRule="auto"/>
        <w:jc w:val="both"/>
        <w:divId w:val="420682798"/>
        <w:rPr>
          <w:rFonts w:ascii="Montserrat" w:eastAsia="Times New Roman" w:hAnsi="Montserrat" w:cs="Times New Roman"/>
          <w:color w:val="333333"/>
          <w:sz w:val="23"/>
          <w:szCs w:val="23"/>
          <w:lang w:val="en-NG" w:eastAsia="en-GB"/>
        </w:rPr>
      </w:pPr>
      <w:r w:rsidRPr="00A74401">
        <w:rPr>
          <w:rFonts w:ascii="Montserrat" w:eastAsia="Times New Roman" w:hAnsi="Montserrat" w:cs="Times New Roman"/>
          <w:sz w:val="23"/>
          <w:szCs w:val="23"/>
          <w:lang w:val="en-NG" w:eastAsia="en-GB"/>
        </w:rPr>
        <w:t>Achieve set deposit targets / contributions by acquiring business / investment deals from private, public, individuals and corporates.</w:t>
      </w:r>
    </w:p>
    <w:p w:rsidR="00225901" w:rsidRPr="00F36038" w:rsidRDefault="00225901" w:rsidP="00F36038">
      <w:pPr>
        <w:pStyle w:val="ListParagraph"/>
        <w:numPr>
          <w:ilvl w:val="0"/>
          <w:numId w:val="6"/>
        </w:numPr>
        <w:spacing w:after="0" w:line="240" w:lineRule="auto"/>
        <w:jc w:val="both"/>
        <w:divId w:val="420682798"/>
        <w:rPr>
          <w:rFonts w:ascii="Montserrat" w:eastAsia="Times New Roman" w:hAnsi="Montserrat" w:cs="Times New Roman"/>
          <w:color w:val="333333"/>
          <w:sz w:val="23"/>
          <w:szCs w:val="23"/>
          <w:lang w:val="en-NG" w:eastAsia="en-GB"/>
        </w:rPr>
      </w:pPr>
      <w:r w:rsidRPr="00A74401">
        <w:rPr>
          <w:rFonts w:ascii="Montserrat" w:eastAsia="Times New Roman" w:hAnsi="Montserrat" w:cs="Times New Roman"/>
          <w:sz w:val="23"/>
          <w:szCs w:val="23"/>
          <w:lang w:val="en-NG" w:eastAsia="en-GB"/>
        </w:rPr>
        <w:t>Prepare documentation on the creation of risk assets to increase business office profitability.</w:t>
      </w:r>
    </w:p>
    <w:p w:rsidR="005C2B04" w:rsidRDefault="005C2B04">
      <w:pPr>
        <w:spacing w:after="0" w:line="276" w:lineRule="auto"/>
        <w:jc w:val="both"/>
        <w:rPr>
          <w:b/>
          <w:sz w:val="20"/>
          <w:szCs w:val="20"/>
        </w:rPr>
      </w:pPr>
    </w:p>
    <w:p w:rsidR="005C2B04" w:rsidRDefault="00B34EB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617335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333" y="3774920"/>
                          <a:ext cx="661733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617335" cy="127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4EBB" w:rsidRDefault="00FA6D29" w:rsidP="00B34EBB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Bachelor </w:t>
      </w:r>
      <w:r w:rsidR="005A3A95">
        <w:rPr>
          <w:b/>
          <w:sz w:val="20"/>
          <w:szCs w:val="20"/>
        </w:rPr>
        <w:t xml:space="preserve">Degree, </w:t>
      </w:r>
      <w:r w:rsidR="00B34EBB">
        <w:rPr>
          <w:b/>
          <w:sz w:val="20"/>
          <w:szCs w:val="20"/>
        </w:rPr>
        <w:t>Economics</w:t>
      </w:r>
      <w:r w:rsidR="00B34EBB">
        <w:rPr>
          <w:b/>
          <w:sz w:val="20"/>
          <w:szCs w:val="20"/>
        </w:rPr>
        <w:tab/>
      </w:r>
      <w:r w:rsidR="00B34EBB">
        <w:rPr>
          <w:b/>
          <w:sz w:val="20"/>
          <w:szCs w:val="20"/>
        </w:rPr>
        <w:tab/>
      </w:r>
      <w:r w:rsidR="00B34EBB">
        <w:rPr>
          <w:b/>
          <w:sz w:val="20"/>
          <w:szCs w:val="20"/>
        </w:rPr>
        <w:tab/>
      </w:r>
      <w:r w:rsidR="00B34EBB">
        <w:rPr>
          <w:b/>
          <w:sz w:val="20"/>
          <w:szCs w:val="20"/>
        </w:rPr>
        <w:tab/>
      </w:r>
      <w:r w:rsidR="00B34EBB">
        <w:rPr>
          <w:b/>
          <w:sz w:val="20"/>
          <w:szCs w:val="20"/>
        </w:rPr>
        <w:tab/>
      </w:r>
      <w:r w:rsidR="00B34EBB">
        <w:rPr>
          <w:i/>
          <w:sz w:val="20"/>
          <w:szCs w:val="20"/>
        </w:rPr>
        <w:tab/>
      </w:r>
      <w:r w:rsidR="00B34EBB">
        <w:rPr>
          <w:i/>
          <w:sz w:val="20"/>
          <w:szCs w:val="20"/>
        </w:rPr>
        <w:tab/>
      </w:r>
      <w:r w:rsidR="00B34EBB">
        <w:rPr>
          <w:i/>
          <w:sz w:val="20"/>
          <w:szCs w:val="20"/>
        </w:rPr>
        <w:tab/>
      </w:r>
      <w:r w:rsidR="00B34EBB">
        <w:rPr>
          <w:i/>
          <w:sz w:val="20"/>
          <w:szCs w:val="20"/>
        </w:rPr>
        <w:tab/>
      </w:r>
      <w:r w:rsidR="00B34EBB">
        <w:rPr>
          <w:b/>
          <w:sz w:val="20"/>
          <w:szCs w:val="20"/>
        </w:rPr>
        <w:t>2015</w:t>
      </w:r>
    </w:p>
    <w:p w:rsidR="00B34EBB" w:rsidRDefault="00B34EBB" w:rsidP="00B34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Second Class Honours</w:t>
      </w:r>
      <w:r>
        <w:rPr>
          <w:color w:val="000000"/>
          <w:sz w:val="20"/>
          <w:szCs w:val="20"/>
        </w:rPr>
        <w:tab/>
      </w:r>
    </w:p>
    <w:p w:rsidR="00B34EBB" w:rsidRDefault="00B34EBB" w:rsidP="00B34EBB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Tai </w:t>
      </w:r>
      <w:proofErr w:type="spellStart"/>
      <w:r>
        <w:rPr>
          <w:sz w:val="20"/>
          <w:szCs w:val="20"/>
        </w:rPr>
        <w:t>Solarin</w:t>
      </w:r>
      <w:proofErr w:type="spellEnd"/>
      <w:r>
        <w:rPr>
          <w:sz w:val="20"/>
          <w:szCs w:val="20"/>
        </w:rPr>
        <w:t xml:space="preserve"> University of Education, </w:t>
      </w:r>
      <w:proofErr w:type="spellStart"/>
      <w:r>
        <w:rPr>
          <w:sz w:val="20"/>
          <w:szCs w:val="20"/>
        </w:rPr>
        <w:t>Ijagun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(2010 – 2014)</w:t>
      </w:r>
    </w:p>
    <w:p w:rsidR="00B34EBB" w:rsidRDefault="00B34EBB" w:rsidP="005B167C">
      <w:pPr>
        <w:spacing w:after="0" w:line="276" w:lineRule="auto"/>
        <w:jc w:val="both"/>
        <w:rPr>
          <w:b/>
          <w:sz w:val="20"/>
          <w:szCs w:val="20"/>
        </w:rPr>
      </w:pPr>
    </w:p>
    <w:p w:rsidR="00A27676" w:rsidRPr="005B167C" w:rsidRDefault="003A4641" w:rsidP="005B167C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Masters Degree, </w:t>
      </w:r>
      <w:r w:rsidR="00A27676">
        <w:rPr>
          <w:b/>
          <w:sz w:val="20"/>
          <w:szCs w:val="20"/>
        </w:rPr>
        <w:t xml:space="preserve">Personnel Administration </w:t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b/>
          <w:sz w:val="20"/>
          <w:szCs w:val="20"/>
        </w:rPr>
        <w:tab/>
      </w:r>
      <w:r w:rsidR="00A27676">
        <w:rPr>
          <w:i/>
          <w:sz w:val="20"/>
          <w:szCs w:val="20"/>
        </w:rPr>
        <w:tab/>
      </w:r>
      <w:r w:rsidR="00A27676">
        <w:rPr>
          <w:i/>
          <w:sz w:val="20"/>
          <w:szCs w:val="20"/>
        </w:rPr>
        <w:tab/>
      </w:r>
      <w:r w:rsidR="00A27676">
        <w:rPr>
          <w:i/>
          <w:sz w:val="20"/>
          <w:szCs w:val="20"/>
        </w:rPr>
        <w:tab/>
      </w:r>
      <w:r w:rsidR="00A27676">
        <w:rPr>
          <w:b/>
          <w:sz w:val="20"/>
          <w:szCs w:val="20"/>
        </w:rPr>
        <w:t>201</w:t>
      </w:r>
      <w:r w:rsidR="005B167C">
        <w:rPr>
          <w:b/>
          <w:sz w:val="20"/>
          <w:szCs w:val="20"/>
        </w:rPr>
        <w:t>8</w:t>
      </w:r>
      <w:r w:rsidR="00A27676">
        <w:rPr>
          <w:color w:val="000000"/>
          <w:sz w:val="20"/>
          <w:szCs w:val="20"/>
        </w:rPr>
        <w:tab/>
      </w:r>
    </w:p>
    <w:p w:rsidR="00A27676" w:rsidRDefault="00A27676" w:rsidP="00A27676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B167C">
        <w:rPr>
          <w:sz w:val="20"/>
          <w:szCs w:val="20"/>
        </w:rPr>
        <w:t>University of Ibadan, Ibadan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167C">
        <w:rPr>
          <w:sz w:val="20"/>
          <w:szCs w:val="20"/>
        </w:rPr>
        <w:tab/>
      </w:r>
      <w:r w:rsidR="00EF71B8">
        <w:rPr>
          <w:sz w:val="20"/>
          <w:szCs w:val="20"/>
        </w:rPr>
        <w:tab/>
      </w:r>
      <w:r>
        <w:rPr>
          <w:sz w:val="20"/>
          <w:szCs w:val="20"/>
        </w:rPr>
        <w:t>(201</w:t>
      </w:r>
      <w:r w:rsidR="005B167C">
        <w:rPr>
          <w:sz w:val="20"/>
          <w:szCs w:val="20"/>
        </w:rPr>
        <w:t>6</w:t>
      </w:r>
      <w:r>
        <w:rPr>
          <w:sz w:val="20"/>
          <w:szCs w:val="20"/>
        </w:rPr>
        <w:t xml:space="preserve"> – 201</w:t>
      </w:r>
      <w:r w:rsidR="005B167C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p w:rsidR="005C2B04" w:rsidRDefault="005C2B04">
      <w:pPr>
        <w:spacing w:after="0" w:line="276" w:lineRule="auto"/>
        <w:jc w:val="both"/>
        <w:rPr>
          <w:sz w:val="20"/>
          <w:szCs w:val="20"/>
        </w:rPr>
      </w:pPr>
    </w:p>
    <w:p w:rsidR="00B34EBB" w:rsidRDefault="00B34EBB">
      <w:pPr>
        <w:spacing w:line="276" w:lineRule="auto"/>
        <w:jc w:val="both"/>
        <w:rPr>
          <w:b/>
          <w:sz w:val="20"/>
          <w:szCs w:val="20"/>
        </w:rPr>
      </w:pPr>
    </w:p>
    <w:p w:rsidR="005C2B04" w:rsidRDefault="00B34EB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CERTIFICATION/TRAINING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617335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333" y="3774920"/>
                          <a:ext cx="661733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617335" cy="12700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2B04" w:rsidRDefault="00B34EBB">
      <w:pPr>
        <w:spacing w:after="0" w:line="276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Jobberman</w:t>
      </w:r>
      <w:proofErr w:type="spellEnd"/>
      <w:r>
        <w:rPr>
          <w:b/>
          <w:sz w:val="20"/>
          <w:szCs w:val="20"/>
        </w:rPr>
        <w:t xml:space="preserve"> Soft Skills Training Certification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617">
        <w:rPr>
          <w:b/>
          <w:sz w:val="20"/>
          <w:szCs w:val="20"/>
        </w:rPr>
        <w:t>2021</w:t>
      </w:r>
    </w:p>
    <w:p w:rsidR="005C2B04" w:rsidRDefault="005C2B04">
      <w:pPr>
        <w:spacing w:after="0" w:line="276" w:lineRule="auto"/>
        <w:jc w:val="both"/>
        <w:rPr>
          <w:b/>
          <w:sz w:val="20"/>
          <w:szCs w:val="20"/>
        </w:rPr>
      </w:pPr>
    </w:p>
    <w:p w:rsidR="005C2B04" w:rsidRDefault="00B34EB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VOLUNTEER EXPERIENCE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547449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2276" y="3780000"/>
                          <a:ext cx="65474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547449" cy="12700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44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167C" w:rsidRDefault="005B167C" w:rsidP="005B167C">
      <w:pPr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>N-Power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Federal Government of </w:t>
      </w:r>
      <w:r w:rsidR="00316E20">
        <w:rPr>
          <w:i/>
          <w:sz w:val="20"/>
          <w:szCs w:val="20"/>
        </w:rPr>
        <w:t>Nigeria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>December 2016 – August 2018</w:t>
      </w:r>
    </w:p>
    <w:p w:rsidR="005B167C" w:rsidRDefault="005B167C" w:rsidP="005B1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Volunteer Teaching primary school pupils</w:t>
      </w:r>
    </w:p>
    <w:p w:rsidR="005B167C" w:rsidRDefault="005B167C" w:rsidP="005B1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Classroom Management of 50 pupils for primary 5. </w:t>
      </w:r>
    </w:p>
    <w:p w:rsidR="005C2B04" w:rsidRDefault="005C2B04" w:rsidP="005B16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p w:rsidR="005C2B04" w:rsidRDefault="00B34EB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PROFESSIONAL MEMBERSHIPS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487064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2468" y="3780000"/>
                          <a:ext cx="64870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487064" cy="127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706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2B04" w:rsidRPr="00F877C4" w:rsidRDefault="002C785C" w:rsidP="00F87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mNI</w:t>
      </w:r>
      <w:r w:rsidR="0041223D">
        <w:rPr>
          <w:sz w:val="20"/>
          <w:szCs w:val="20"/>
        </w:rPr>
        <w:t>M</w:t>
      </w:r>
      <w:r>
        <w:rPr>
          <w:sz w:val="20"/>
          <w:szCs w:val="20"/>
        </w:rPr>
        <w:t xml:space="preserve"> (in view)</w:t>
      </w:r>
    </w:p>
    <w:p w:rsidR="005C2B04" w:rsidRDefault="00B34EB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SKILLS AND INTERESTS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630446" cy="31714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5540" y="3768906"/>
                          <a:ext cx="6620921" cy="2218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630446" cy="31714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0446" cy="317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2B04" w:rsidRDefault="00B34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Project Management</w:t>
      </w:r>
    </w:p>
    <w:p w:rsidR="005C2B04" w:rsidRDefault="00B34EBB">
      <w:pPr>
        <w:numPr>
          <w:ilvl w:val="0"/>
          <w:numId w:val="2"/>
        </w:num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Excellent organisational skills</w:t>
      </w:r>
    </w:p>
    <w:p w:rsidR="005C2B04" w:rsidRDefault="00B34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Highly Proficient in Computer applications; (AI, Corel Draw, MS: Word, PowerPoint, Excel and Google Apps)</w:t>
      </w:r>
    </w:p>
    <w:p w:rsidR="005C2B04" w:rsidRDefault="00B34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Good Problem Solving Skills</w:t>
      </w:r>
    </w:p>
    <w:p w:rsidR="005C2B04" w:rsidRDefault="00B34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Stakeholder Management</w:t>
      </w:r>
    </w:p>
    <w:p w:rsidR="005C2B04" w:rsidRDefault="00B34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Writing Skills</w:t>
      </w:r>
      <w:r>
        <w:rPr>
          <w:color w:val="000000"/>
          <w:sz w:val="20"/>
          <w:szCs w:val="20"/>
        </w:rPr>
        <w:t xml:space="preserve">: Written articles on leadership and social issues, concept notes and proposals and Curriculum Design </w:t>
      </w:r>
    </w:p>
    <w:p w:rsidR="005C2B04" w:rsidRDefault="00B34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Strength</w:t>
      </w:r>
      <w:r>
        <w:rPr>
          <w:color w:val="000000"/>
          <w:sz w:val="20"/>
          <w:szCs w:val="20"/>
        </w:rPr>
        <w:t>: Data Analysis, Programme Implementation, Training and Facilitation</w:t>
      </w:r>
    </w:p>
    <w:p w:rsidR="005C2B04" w:rsidRDefault="00B34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Interest</w:t>
      </w:r>
      <w:r>
        <w:rPr>
          <w:color w:val="000000"/>
          <w:sz w:val="20"/>
          <w:szCs w:val="20"/>
        </w:rPr>
        <w:t>: Education, Employability, Youth Transition and Research</w:t>
      </w:r>
    </w:p>
    <w:p w:rsidR="005C2B04" w:rsidRDefault="005C2B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b/>
          <w:color w:val="000000"/>
          <w:sz w:val="20"/>
          <w:szCs w:val="20"/>
        </w:rPr>
      </w:pPr>
    </w:p>
    <w:p w:rsidR="005C2B04" w:rsidRDefault="00B34EB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REFEREES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594666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8667" y="3775565"/>
                          <a:ext cx="6594666" cy="887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594666" cy="1270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466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2B04" w:rsidRDefault="00B34EBB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Available on request</w:t>
      </w:r>
    </w:p>
    <w:sectPr w:rsidR="005C2B04" w:rsidSect="00B34EBB">
      <w:pgSz w:w="11906" w:h="16838"/>
      <w:pgMar w:top="1260" w:right="1077" w:bottom="107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3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A6543"/>
    <w:multiLevelType w:val="multilevel"/>
    <w:tmpl w:val="FCE6A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210E0E"/>
    <w:multiLevelType w:val="multilevel"/>
    <w:tmpl w:val="AB1CF9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400B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3061E"/>
    <w:multiLevelType w:val="hybridMultilevel"/>
    <w:tmpl w:val="D584A316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BF275F1"/>
    <w:multiLevelType w:val="multilevel"/>
    <w:tmpl w:val="FACE4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B04"/>
    <w:rsid w:val="00000617"/>
    <w:rsid w:val="00041175"/>
    <w:rsid w:val="000D57E4"/>
    <w:rsid w:val="00124003"/>
    <w:rsid w:val="00124FDF"/>
    <w:rsid w:val="00225901"/>
    <w:rsid w:val="00275437"/>
    <w:rsid w:val="00292C2C"/>
    <w:rsid w:val="002C785C"/>
    <w:rsid w:val="00316E20"/>
    <w:rsid w:val="003A07E9"/>
    <w:rsid w:val="003A4641"/>
    <w:rsid w:val="0041223D"/>
    <w:rsid w:val="004606ED"/>
    <w:rsid w:val="005A3A95"/>
    <w:rsid w:val="005B167C"/>
    <w:rsid w:val="005C2B04"/>
    <w:rsid w:val="00A27676"/>
    <w:rsid w:val="00A74401"/>
    <w:rsid w:val="00AC0E5D"/>
    <w:rsid w:val="00AC19D5"/>
    <w:rsid w:val="00B14234"/>
    <w:rsid w:val="00B34EBB"/>
    <w:rsid w:val="00B43387"/>
    <w:rsid w:val="00B57453"/>
    <w:rsid w:val="00B752DD"/>
    <w:rsid w:val="00B80784"/>
    <w:rsid w:val="00B8091F"/>
    <w:rsid w:val="00C72917"/>
    <w:rsid w:val="00CA48B0"/>
    <w:rsid w:val="00D7086E"/>
    <w:rsid w:val="00EC13A4"/>
    <w:rsid w:val="00EC334B"/>
    <w:rsid w:val="00EF71B8"/>
    <w:rsid w:val="00F36038"/>
    <w:rsid w:val="00F877C4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11AE"/>
  <w15:docId w15:val="{B134046E-F3CA-D441-B569-E4AF128C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8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063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45C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1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D0631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22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danielemenahor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914YaA6b1wICR/F5z0Nz4NSfQ==">AMUW2mX4WK2ETHhdh0JgrELo0t2FS/kROIRCl+KG1Eh93vco2JakhlqckuGKBXA1tjMPnSGKi3bLHedaJL2Ev8GSHmxq+XoxfrgHV0/wAmKtt/Ht4R0iZ2V3N2GqC+Dhwlkyhuz9LBXKYFlX1JY/JpNZTX69zZaUSHz5rG4yk+MnWIvN+MDh3bpZT4WXl3Nb7wkfdVDbr1sHFaN2iTp4NXNAL5VtadQUeVRRLIDAhM0YC3pUA84I4H+AJpWoar8wmkKSnigfyKmOOI9VLT7ssaxIf17BKDi8vpPKKYEg+Zt8klH87k4QrkmgjoOEF8V2CnAaOGyazz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yemi oyeleye</cp:lastModifiedBy>
  <cp:revision>34</cp:revision>
  <cp:lastPrinted>2021-11-26T15:13:00Z</cp:lastPrinted>
  <dcterms:created xsi:type="dcterms:W3CDTF">2021-11-26T15:10:00Z</dcterms:created>
  <dcterms:modified xsi:type="dcterms:W3CDTF">2022-02-16T21:04:00Z</dcterms:modified>
</cp:coreProperties>
</file>